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2751" w14:textId="77777777" w:rsidR="00996CA0" w:rsidRPr="00B01CAD" w:rsidRDefault="00996CA0" w:rsidP="00B01CAD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B01CAD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p w14:paraId="54A71070" w14:textId="77777777" w:rsidR="00996CA0" w:rsidRPr="00B01CAD" w:rsidRDefault="00996CA0" w:rsidP="00B01CAD">
      <w:pPr>
        <w:spacing w:after="0" w:line="240" w:lineRule="auto"/>
        <w:rPr>
          <w:rFonts w:eastAsia="Calibri" w:cstheme="minorHAnsi"/>
          <w:b/>
          <w:sz w:val="18"/>
          <w:szCs w:val="18"/>
        </w:rPr>
      </w:pPr>
    </w:p>
    <w:tbl>
      <w:tblPr>
        <w:tblStyle w:val="Reetkatablice1"/>
        <w:tblW w:w="5000" w:type="pct"/>
        <w:tblLook w:val="04A0" w:firstRow="1" w:lastRow="0" w:firstColumn="1" w:lastColumn="0" w:noHBand="0" w:noVBand="1"/>
      </w:tblPr>
      <w:tblGrid>
        <w:gridCol w:w="2262"/>
        <w:gridCol w:w="3398"/>
        <w:gridCol w:w="1372"/>
        <w:gridCol w:w="2886"/>
        <w:gridCol w:w="2126"/>
        <w:gridCol w:w="2516"/>
      </w:tblGrid>
      <w:tr w:rsidR="00996CA0" w:rsidRPr="00B01CAD" w14:paraId="4CB402DF" w14:textId="77777777" w:rsidTr="002E4CC2">
        <w:tc>
          <w:tcPr>
            <w:tcW w:w="1944" w:type="pct"/>
            <w:gridSpan w:val="2"/>
            <w:shd w:val="clear" w:color="auto" w:fill="E2D0EC"/>
          </w:tcPr>
          <w:p w14:paraId="282E7381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471" w:type="pct"/>
            <w:shd w:val="clear" w:color="auto" w:fill="E2D0EC"/>
          </w:tcPr>
          <w:p w14:paraId="1911D509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 xml:space="preserve">RAZRED: 3. </w:t>
            </w:r>
          </w:p>
        </w:tc>
        <w:tc>
          <w:tcPr>
            <w:tcW w:w="2585" w:type="pct"/>
            <w:gridSpan w:val="3"/>
            <w:shd w:val="clear" w:color="auto" w:fill="E2D0EC"/>
          </w:tcPr>
          <w:p w14:paraId="5C268472" w14:textId="3104F66C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EF3F18">
              <w:rPr>
                <w:rFonts w:eastAsia="Calibri" w:cstheme="minorHAnsi"/>
                <w:sz w:val="18"/>
                <w:szCs w:val="18"/>
              </w:rPr>
              <w:t xml:space="preserve"> 76.</w:t>
            </w:r>
          </w:p>
        </w:tc>
      </w:tr>
      <w:tr w:rsidR="00996CA0" w:rsidRPr="00B01CAD" w14:paraId="299AA970" w14:textId="77777777" w:rsidTr="00447F6C">
        <w:tc>
          <w:tcPr>
            <w:tcW w:w="777" w:type="pct"/>
          </w:tcPr>
          <w:p w14:paraId="30DF0FB6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4223" w:type="pct"/>
            <w:gridSpan w:val="5"/>
          </w:tcPr>
          <w:p w14:paraId="786A85C4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996CA0" w:rsidRPr="00B01CAD" w14:paraId="6F8F9E8E" w14:textId="77777777" w:rsidTr="00447F6C">
        <w:tc>
          <w:tcPr>
            <w:tcW w:w="777" w:type="pct"/>
          </w:tcPr>
          <w:p w14:paraId="2D6303A2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4223" w:type="pct"/>
            <w:gridSpan w:val="5"/>
          </w:tcPr>
          <w:p w14:paraId="4A8F1E70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B01CAD">
              <w:rPr>
                <w:rFonts w:eastAsia="Calibri" w:cstheme="minorHAnsi"/>
                <w:sz w:val="18"/>
                <w:szCs w:val="18"/>
              </w:rPr>
              <w:t>;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996CA0" w:rsidRPr="00B01CAD" w14:paraId="0F090B0C" w14:textId="77777777" w:rsidTr="00447F6C">
        <w:tc>
          <w:tcPr>
            <w:tcW w:w="777" w:type="pct"/>
          </w:tcPr>
          <w:p w14:paraId="0D8B4C45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4223" w:type="pct"/>
            <w:gridSpan w:val="5"/>
          </w:tcPr>
          <w:p w14:paraId="33F9BE5F" w14:textId="77777777" w:rsidR="00996CA0" w:rsidRPr="00B01CAD" w:rsidRDefault="00996CA0" w:rsidP="00B01CA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B01CAD">
              <w:rPr>
                <w:rFonts w:eastAsia="Calibri" w:cstheme="minorHAnsi"/>
                <w:b/>
                <w:sz w:val="18"/>
                <w:szCs w:val="18"/>
              </w:rPr>
              <w:t>Živjeli jednom davno – Maša i medvjed (prema ruskoj narodnoj bajci)</w:t>
            </w:r>
          </w:p>
        </w:tc>
      </w:tr>
      <w:tr w:rsidR="00996CA0" w:rsidRPr="00B01CAD" w14:paraId="433B35D5" w14:textId="77777777" w:rsidTr="00447F6C">
        <w:trPr>
          <w:trHeight w:val="3691"/>
        </w:trPr>
        <w:tc>
          <w:tcPr>
            <w:tcW w:w="777" w:type="pct"/>
          </w:tcPr>
          <w:p w14:paraId="68F9783D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4586B4CB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223" w:type="pct"/>
            <w:gridSpan w:val="5"/>
          </w:tcPr>
          <w:p w14:paraId="5BD2BA84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A.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2.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sluša tekst i prepričava sadržaj poslušanoga teksta</w:t>
            </w:r>
            <w:r w:rsidR="00233D49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.</w:t>
            </w:r>
          </w:p>
          <w:p w14:paraId="3E4A53F0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sluša tekst prema zadanim smjernicama: unaprijed zadana pitanja i upute</w:t>
            </w:r>
          </w:p>
          <w:p w14:paraId="4482ECF0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odgovara na pitanja o poslušanome tekstu</w:t>
            </w:r>
          </w:p>
          <w:p w14:paraId="6DC8895A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izdvaja nepoznate riječi, pretpostavlja značenje riječi na temelju sadržaja teksta i upotrebljava ih</w:t>
            </w:r>
          </w:p>
          <w:p w14:paraId="414A3D8D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izražava mišljenje o poslušanome tekstu</w:t>
            </w:r>
          </w:p>
          <w:p w14:paraId="58282DCD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razumije ulogu i korisnost slušanja</w:t>
            </w:r>
          </w:p>
          <w:p w14:paraId="1871FAAD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B.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1.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povezuje sadržaj i temu književnoga teksta s vlastitim iskustvom.</w:t>
            </w:r>
          </w:p>
          <w:p w14:paraId="67AA7338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iskazuje misli i osjećaje nakon čitanja književnoga teksta</w:t>
            </w:r>
          </w:p>
          <w:p w14:paraId="11132A47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prepoznaje temu književnoga teksta</w:t>
            </w:r>
          </w:p>
          <w:p w14:paraId="27498DBB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povezuje temu književnoga teksta s vlastitim iskustvom</w:t>
            </w:r>
          </w:p>
          <w:p w14:paraId="4BCF11A7" w14:textId="77777777" w:rsidR="0033754D" w:rsidRPr="00D050BD" w:rsidRDefault="00633031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– </w:t>
            </w:r>
            <w:r w:rsidR="0033754D"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navodi sličnosti i razlike između sadržaja i teme književnoga teksta i vlastitoga životnog iskustva</w:t>
            </w:r>
          </w:p>
          <w:p w14:paraId="61E521E3" w14:textId="77777777" w:rsidR="0033754D" w:rsidRPr="00D050BD" w:rsidRDefault="0033754D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uspoređuje misli i osjećaje nakon čitanja teksta sa zapažanjima ostalih učenika</w:t>
            </w:r>
          </w:p>
          <w:p w14:paraId="2E51E2B9" w14:textId="77777777" w:rsidR="0033754D" w:rsidRPr="00D050BD" w:rsidRDefault="0033754D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prepoznaje etičke vrijednosti teksta</w:t>
            </w:r>
          </w:p>
          <w:p w14:paraId="1673A435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B.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2.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čita književni tekst i uočava pojedinosti književnoga jezika.</w:t>
            </w:r>
          </w:p>
          <w:p w14:paraId="6D6F464A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prepoznaje i izdvaja temu književnoga teksta</w:t>
            </w:r>
          </w:p>
          <w:p w14:paraId="60E87832" w14:textId="77777777" w:rsidR="0033754D" w:rsidRPr="00D050BD" w:rsidRDefault="0033754D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prepoznaje redoslijed događaja</w:t>
            </w:r>
          </w:p>
          <w:p w14:paraId="515804FB" w14:textId="77777777" w:rsidR="0033754D" w:rsidRPr="00D050BD" w:rsidRDefault="0033754D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povezuje likove s mjestom i vremenom radnje</w:t>
            </w:r>
          </w:p>
          <w:p w14:paraId="38C403D3" w14:textId="77777777" w:rsidR="00996CA0" w:rsidRPr="00D050BD" w:rsidRDefault="0033754D" w:rsidP="00B01CAD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– opisuje likove prema izgledu, ponašanju i govoru</w:t>
            </w:r>
          </w:p>
          <w:p w14:paraId="52D38C0B" w14:textId="77777777" w:rsidR="00996CA0" w:rsidRPr="00D050BD" w:rsidRDefault="00996CA0" w:rsidP="00B01CAD">
            <w:pPr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OŠ HJ B.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3.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4.</w:t>
            </w:r>
            <w:r w:rsidR="00633031"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D050BD"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  <w:t>Učenik se stvaralački izražava prema vlastitome interesu potaknut različitim iskustvima i doživljajima književnoga teksta.</w:t>
            </w:r>
          </w:p>
          <w:p w14:paraId="18B06C66" w14:textId="77777777" w:rsidR="00996CA0" w:rsidRPr="00D050BD" w:rsidRDefault="00996CA0" w:rsidP="00B01CAD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050BD">
              <w:rPr>
                <w:rFonts w:eastAsia="Times New Roman" w:cstheme="minorHAnsi"/>
                <w:sz w:val="18"/>
                <w:szCs w:val="18"/>
                <w:lang w:eastAsia="hr-HR"/>
              </w:rPr>
              <w:t>- koristi se jezičnim vještinama, aktivnim rječnikom i temeljnim znanjima radi oblikovanja uradaka u kojima dolazi do izražaja kreativnost, originalnost i stvaralačko mišljenje</w:t>
            </w:r>
          </w:p>
        </w:tc>
      </w:tr>
      <w:tr w:rsidR="00B01CAD" w:rsidRPr="00B01CAD" w14:paraId="4A49E7E9" w14:textId="77777777" w:rsidTr="002E4CC2">
        <w:tc>
          <w:tcPr>
            <w:tcW w:w="3406" w:type="pct"/>
            <w:gridSpan w:val="4"/>
            <w:shd w:val="clear" w:color="auto" w:fill="E2D0EC"/>
          </w:tcPr>
          <w:p w14:paraId="518D0FBC" w14:textId="77777777" w:rsidR="00B01CAD" w:rsidRPr="00B01CAD" w:rsidRDefault="00B01CAD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2BA17398" w14:textId="77777777" w:rsidR="00B01CAD" w:rsidRPr="00B01CAD" w:rsidRDefault="00B01CAD" w:rsidP="00B01CAD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E2D0EC"/>
          </w:tcPr>
          <w:p w14:paraId="6BDC4EF4" w14:textId="77777777" w:rsidR="00B01CAD" w:rsidRPr="00B01CAD" w:rsidRDefault="00B01CAD" w:rsidP="00B01CAD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B01CAD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864" w:type="pct"/>
            <w:shd w:val="clear" w:color="auto" w:fill="E2D0EC"/>
          </w:tcPr>
          <w:p w14:paraId="5EC1C25A" w14:textId="3E3777C8" w:rsidR="00B01CAD" w:rsidRPr="00B01CAD" w:rsidRDefault="00B01CAD" w:rsidP="00B01CA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01CA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01CA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01CA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01CA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01CA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01CA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01CA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01CA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01CA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01CA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01CA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01CA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01CA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01CA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01CA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96CA0" w:rsidRPr="00B01CAD" w14:paraId="71A3F4DD" w14:textId="77777777" w:rsidTr="002E4CC2">
        <w:tc>
          <w:tcPr>
            <w:tcW w:w="3406" w:type="pct"/>
            <w:gridSpan w:val="4"/>
          </w:tcPr>
          <w:p w14:paraId="1052C118" w14:textId="77777777" w:rsidR="00B01CAD" w:rsidRPr="00B01CAD" w:rsidRDefault="00996CA0" w:rsidP="00B01CAD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01CAD">
              <w:rPr>
                <w:rFonts w:eastAsia="Calibri" w:cstheme="minorHAnsi"/>
                <w:b/>
                <w:bCs/>
                <w:sz w:val="18"/>
                <w:szCs w:val="18"/>
              </w:rPr>
              <w:t>1. JEDNOM DAVNO…</w:t>
            </w:r>
          </w:p>
          <w:p w14:paraId="51C67B54" w14:textId="77777777" w:rsidR="00B01CAD" w:rsidRPr="00B01CAD" w:rsidRDefault="00996CA0" w:rsidP="00B01CA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="007601E0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233D49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676158A" w14:textId="77777777" w:rsidR="007601E0" w:rsidRPr="00B01CAD" w:rsidRDefault="007601E0" w:rsidP="00B01CAD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01CAD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</w:p>
          <w:p w14:paraId="3B2528AC" w14:textId="77777777" w:rsidR="007601E0" w:rsidRPr="00B01CAD" w:rsidRDefault="007601E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 xml:space="preserve">Učiteljica/učitelj započinje </w:t>
            </w:r>
            <w:r w:rsidR="00B01CAD">
              <w:rPr>
                <w:rFonts w:eastAsia="Calibri" w:cstheme="minorHAnsi"/>
                <w:sz w:val="18"/>
                <w:szCs w:val="18"/>
              </w:rPr>
              <w:t>rečenice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 te traži od učenika da </w:t>
            </w:r>
            <w:r w:rsidR="00B01CAD">
              <w:rPr>
                <w:rFonts w:eastAsia="Calibri" w:cstheme="minorHAnsi"/>
                <w:sz w:val="18"/>
                <w:szCs w:val="18"/>
              </w:rPr>
              <w:t xml:space="preserve">ih </w:t>
            </w:r>
            <w:r w:rsidRPr="00B01CAD">
              <w:rPr>
                <w:rFonts w:eastAsia="Calibri" w:cstheme="minorHAnsi"/>
                <w:sz w:val="18"/>
                <w:szCs w:val="18"/>
              </w:rPr>
              <w:t>nastave: Prije mnogo, mnogo godina… ili Jednom davno… i sl. Učenici nastavljaju rečenicu</w:t>
            </w:r>
            <w:r w:rsidR="005927A5">
              <w:rPr>
                <w:rFonts w:eastAsia="Calibri" w:cstheme="minorHAnsi"/>
                <w:sz w:val="18"/>
                <w:szCs w:val="18"/>
              </w:rPr>
              <w:t>, npr.: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 …u dalekom carstvu živio car koji je imao tri sina… </w:t>
            </w:r>
          </w:p>
          <w:p w14:paraId="1B962AA6" w14:textId="77777777" w:rsidR="00B01CAD" w:rsidRDefault="007601E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 xml:space="preserve">Nekoliko </w:t>
            </w:r>
            <w:r w:rsidR="005927A5" w:rsidRPr="00B01CAD">
              <w:rPr>
                <w:rFonts w:eastAsia="Calibri" w:cstheme="minorHAnsi"/>
                <w:sz w:val="18"/>
                <w:szCs w:val="18"/>
              </w:rPr>
              <w:t xml:space="preserve">se 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učenika nadovezuje i dodaje nekoliko rečenica. </w:t>
            </w:r>
          </w:p>
          <w:p w14:paraId="6AEEE5D0" w14:textId="77777777" w:rsidR="007601E0" w:rsidRPr="00B01CAD" w:rsidRDefault="007601E0" w:rsidP="00B01CAD">
            <w:pPr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 xml:space="preserve">Učiteljica/učitelj </w:t>
            </w:r>
            <w:r w:rsidR="00B01CAD">
              <w:rPr>
                <w:rFonts w:eastAsia="Calibri" w:cstheme="minorHAnsi"/>
                <w:sz w:val="18"/>
                <w:szCs w:val="18"/>
              </w:rPr>
              <w:t>postavlja pitanja: U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 kojoj književnoj vrsti se susreću t</w:t>
            </w:r>
            <w:r w:rsidR="00B01CAD">
              <w:rPr>
                <w:rFonts w:eastAsia="Calibri" w:cstheme="minorHAnsi"/>
                <w:sz w:val="18"/>
                <w:szCs w:val="18"/>
              </w:rPr>
              <w:t>akve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 rečenice</w:t>
            </w:r>
            <w:r w:rsidR="00B01CAD">
              <w:rPr>
                <w:rFonts w:eastAsia="Calibri" w:cstheme="minorHAnsi"/>
                <w:sz w:val="18"/>
                <w:szCs w:val="18"/>
              </w:rPr>
              <w:t>?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01CAD">
              <w:rPr>
                <w:rFonts w:eastAsia="Calibri" w:cstheme="minorHAnsi"/>
                <w:sz w:val="18"/>
                <w:szCs w:val="18"/>
              </w:rPr>
              <w:t>K</w:t>
            </w:r>
            <w:r w:rsidRPr="00B01CAD">
              <w:rPr>
                <w:rFonts w:eastAsia="Calibri" w:cstheme="minorHAnsi"/>
                <w:sz w:val="18"/>
                <w:szCs w:val="18"/>
              </w:rPr>
              <w:t>oji su najpoznatiji pisci bajki</w:t>
            </w:r>
            <w:r w:rsidR="00B01CAD">
              <w:rPr>
                <w:rFonts w:eastAsia="Calibri" w:cstheme="minorHAnsi"/>
                <w:sz w:val="18"/>
                <w:szCs w:val="18"/>
              </w:rPr>
              <w:t>?</w:t>
            </w:r>
            <w:r w:rsidR="00252433" w:rsidRPr="00B01CAD">
              <w:rPr>
                <w:rFonts w:eastAsia="Calibri" w:cstheme="minorHAnsi"/>
                <w:sz w:val="18"/>
                <w:szCs w:val="18"/>
              </w:rPr>
              <w:t xml:space="preserve"> Učenici iznose svoje spoznaje o bajci.</w:t>
            </w:r>
          </w:p>
          <w:p w14:paraId="36439382" w14:textId="77777777" w:rsidR="006609A5" w:rsidRDefault="006609A5" w:rsidP="00B01CAD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97EB3E6" w14:textId="77777777" w:rsidR="00B01CAD" w:rsidRPr="00B01CAD" w:rsidRDefault="00252433" w:rsidP="00B01CAD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01CA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2. </w:t>
            </w:r>
            <w:r w:rsidR="00212443" w:rsidRPr="00B01CAD">
              <w:rPr>
                <w:rFonts w:eastAsia="Calibri" w:cstheme="minorHAnsi"/>
                <w:b/>
                <w:bCs/>
                <w:sz w:val="18"/>
                <w:szCs w:val="18"/>
              </w:rPr>
              <w:t>SLUŠAMO BAJKU</w:t>
            </w:r>
          </w:p>
          <w:p w14:paraId="6CC857F1" w14:textId="77777777" w:rsidR="00B01CAD" w:rsidRPr="00B01CAD" w:rsidRDefault="00252433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 tekst prema zadanim smjernicama: unaprijed zadana pitanja i upute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izražava mišljenje o slušanome tekstu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A35AC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izdvaja nepoznate riječi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2A35AC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pretpostavlja značenje riječi na temelju sadržaja teksta i upotrebljava ih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2A35AC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razumije ulogu i korisnost slušanja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CE2AD23" w14:textId="77777777" w:rsidR="00252433" w:rsidRPr="00B01CAD" w:rsidRDefault="00C35150" w:rsidP="00B01CA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>Opis aktivnosti:</w:t>
            </w:r>
          </w:p>
          <w:p w14:paraId="7F1909D4" w14:textId="77777777" w:rsidR="00252433" w:rsidRPr="00B01CAD" w:rsidRDefault="00252433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prije čitanja učenicima zadaje zadatak da pažljivo slušaju </w:t>
            </w:r>
            <w:r w:rsid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nakon slušanja teksta kažu koje </w:t>
            </w:r>
            <w:r w:rsidR="00B01CAD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su 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osobitosti bajke prepoznali u tekstu</w:t>
            </w:r>
            <w:r w:rsidR="00212443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 po čemu se ta bajka razlikuje od većine bajki. </w:t>
            </w:r>
            <w:r w:rsidR="002A35AC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izdvajaju i objašnjavaju značenje nepoznatih riječi. </w:t>
            </w:r>
          </w:p>
          <w:p w14:paraId="7E9AFC5A" w14:textId="77777777" w:rsidR="00212443" w:rsidRPr="00B01CAD" w:rsidRDefault="00212443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AD01018" w14:textId="77777777" w:rsidR="00B01CAD" w:rsidRPr="00B01CAD" w:rsidRDefault="00212443" w:rsidP="00B01CA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RAZGOVARAM O BAJCI</w:t>
            </w:r>
          </w:p>
          <w:p w14:paraId="3B0624E3" w14:textId="77777777" w:rsidR="00B01CAD" w:rsidRPr="00B01CAD" w:rsidRDefault="00C35150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aktivnosti: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12443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odgovara na pitanja o slušanome tekstu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212443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i izdvaja temu književnoga teksta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33754D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redoslijed događaja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33754D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povezuje likove s mjestom i vremenom radnje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5C1ECD5" w14:textId="77777777" w:rsidR="00212443" w:rsidRPr="00B01CAD" w:rsidRDefault="00C35150" w:rsidP="00B01CA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2BA79573" w14:textId="77777777" w:rsidR="00212443" w:rsidRPr="00B01CAD" w:rsidRDefault="00212443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s učenicima razgovara o pročitanom tekstu: S kim</w:t>
            </w:r>
            <w:r w:rsid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je živjela Maša? Tko je došao po nju i zašto? Koje joj je </w:t>
            </w:r>
            <w:r w:rsidR="00B01CAD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upute 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dao djed? Pročitaj rečenicu. Je li se Maša pridržava</w:t>
            </w:r>
            <w:r w:rsidR="002A35AC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l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 uputa? Što joj se dogodilo? Gdje je stigla? Gdje se nalazio</w:t>
            </w:r>
            <w:r w:rsidR="002A35AC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vlasnik kuće? Kako se osjećao medvjed kad je ugledao Mašu? Pročitaj. Što je odlučio učiniti? Kako je Maša doživjela njegovu odluku? </w:t>
            </w:r>
          </w:p>
          <w:p w14:paraId="571D302C" w14:textId="77777777" w:rsidR="002A35AC" w:rsidRPr="00B01CAD" w:rsidRDefault="002A35AC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ukratko pričaju što je Maša smislila da se vrati kući te opisuju nje</w:t>
            </w:r>
            <w:r w:rsid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zin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plan. </w:t>
            </w:r>
          </w:p>
          <w:p w14:paraId="15CDE832" w14:textId="77777777" w:rsidR="002A35AC" w:rsidRPr="00B01CAD" w:rsidRDefault="002A35AC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pita učenike što je tema bajke? (Maša smišlja način kako da pobjegne od medvjeda.) </w:t>
            </w:r>
          </w:p>
          <w:p w14:paraId="17518256" w14:textId="77777777" w:rsidR="002A35AC" w:rsidRPr="00B01CAD" w:rsidRDefault="002A35AC" w:rsidP="00B01CAD">
            <w:pPr>
              <w:textAlignment w:val="baseline"/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Kako završava bajka? Što znači da je </w:t>
            </w:r>
            <w:r w:rsidRPr="00B01CAD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medvjed dao šapama vjetra?</w:t>
            </w:r>
          </w:p>
          <w:p w14:paraId="2D01CB40" w14:textId="77777777" w:rsidR="002A35AC" w:rsidRPr="00B01CAD" w:rsidRDefault="002A35AC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Možeš li nešto naučiti iz ove bajke? Ima li pouku? Učenici izri</w:t>
            </w:r>
            <w:r w:rsidR="0033754D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ču pouku bajke (Važno je slušati savjete starijih.)</w:t>
            </w:r>
          </w:p>
          <w:p w14:paraId="38DF1DF5" w14:textId="77777777" w:rsidR="0033754D" w:rsidRPr="00B01CAD" w:rsidRDefault="0033754D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28D1353" w14:textId="77777777" w:rsidR="00B01CAD" w:rsidRPr="00B01CAD" w:rsidRDefault="0033754D" w:rsidP="00B01CA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KAKAV JE TKO?</w:t>
            </w:r>
          </w:p>
          <w:p w14:paraId="592B3064" w14:textId="77777777" w:rsidR="00B01CAD" w:rsidRPr="00B01CAD" w:rsidRDefault="00C35150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</w:t>
            </w:r>
            <w:r w:rsidR="0033754D"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aktivnosti</w:t>
            </w:r>
            <w:r w:rsidR="0033754D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opisuje likove prema izgledu, ponašanju i govoru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8EC52FA" w14:textId="77777777" w:rsidR="00C35150" w:rsidRPr="00B01CAD" w:rsidRDefault="00C35150" w:rsidP="00B01CA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4D383B2D" w14:textId="77777777" w:rsidR="0033754D" w:rsidRPr="00B01CAD" w:rsidRDefault="0033754D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potiče učenike da razmisle o osobinama Maše i medvjeda te ih unesu u tablicu na 6. str. Učenici čitaju osobine koje u napisali i objašnjavaju zašto su odabrali pojedinu osobinu i u kojim </w:t>
            </w:r>
            <w:r w:rsidR="005927A5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su 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situacijama u tekstu prepoznali tu osobinu.</w:t>
            </w:r>
          </w:p>
          <w:p w14:paraId="01431EF1" w14:textId="77777777" w:rsidR="0033754D" w:rsidRPr="00B01CAD" w:rsidRDefault="0033754D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706C51E" w14:textId="77777777" w:rsidR="00B01CAD" w:rsidRPr="00B01CAD" w:rsidRDefault="00D270BF" w:rsidP="00B01CA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 (NE)</w:t>
            </w:r>
            <w:r w:rsidR="005927A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SLUŠAM SAVJET, SAVJETUJEM</w:t>
            </w:r>
          </w:p>
          <w:p w14:paraId="29C4C0E8" w14:textId="77777777" w:rsidR="00B01CAD" w:rsidRPr="006609A5" w:rsidRDefault="00C35150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</w:t>
            </w:r>
            <w:r w:rsidR="00D270BF"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aktivnosti</w:t>
            </w:r>
            <w:r w:rsidR="00D270BF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navodi sličnosti i razlike između sadržaja i teme književnoga teksta i vlastitoga životnog iskustva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D270BF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etičke vrijednosti teksta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C293B50" w14:textId="77777777" w:rsidR="00233D49" w:rsidRPr="00B01CAD" w:rsidRDefault="00C35150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</w:p>
          <w:p w14:paraId="54D56901" w14:textId="77777777" w:rsidR="00D270BF" w:rsidRPr="00B01CAD" w:rsidRDefault="00D270BF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</w:t>
            </w:r>
            <w:r w:rsid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potaknut pročitanim</w:t>
            </w:r>
            <w:r w:rsid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razmišlja o posljedicama n</w:t>
            </w:r>
            <w:r w:rsid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slušanja uputa te ih zapisuje na </w:t>
            </w:r>
            <w:r w:rsidR="006609A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10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str.</w:t>
            </w:r>
            <w:r w:rsidR="00E55888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udžbenika.</w:t>
            </w:r>
          </w:p>
          <w:p w14:paraId="1A2A340A" w14:textId="77777777" w:rsidR="00D270BF" w:rsidRPr="00B01CAD" w:rsidRDefault="00D270BF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 opisuje situaciju u kojoj se našao kad je čuo, ali nije poslušao upute.</w:t>
            </w:r>
          </w:p>
          <w:p w14:paraId="601B33F4" w14:textId="77777777" w:rsidR="00D270BF" w:rsidRPr="00B01CAD" w:rsidRDefault="00D270BF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 daje medvjedu savjet za koji misli da bi mu dobro</w:t>
            </w:r>
            <w:r w:rsid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došao.</w:t>
            </w:r>
          </w:p>
          <w:p w14:paraId="0EA50D0E" w14:textId="77777777" w:rsidR="00D270BF" w:rsidRPr="00B01CAD" w:rsidRDefault="00D270BF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 opisuje događaj ili situaciju kada se ponašao slično kao medvjed iz bajke.</w:t>
            </w:r>
          </w:p>
          <w:p w14:paraId="6CF29DC3" w14:textId="77777777" w:rsidR="00D270BF" w:rsidRPr="00B01CAD" w:rsidRDefault="00D270BF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29B2D37" w14:textId="77777777" w:rsidR="00B01CAD" w:rsidRPr="00B01CAD" w:rsidRDefault="00D270BF" w:rsidP="00B01CA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6. MAŠTAM I PIŠEM </w:t>
            </w:r>
          </w:p>
          <w:p w14:paraId="062255B3" w14:textId="77777777" w:rsidR="00B01CAD" w:rsidRPr="00B01CAD" w:rsidRDefault="00C35150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Ishod </w:t>
            </w:r>
            <w:r w:rsidR="00D270BF"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aktivnosti:</w:t>
            </w:r>
            <w:r w:rsidR="00D270BF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F4E95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koristi se jezičnim vještinama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="00EF4E95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aktivnim rječnikom i temeljnim znanjima radi oblikovanja uradaka u kojima dolazi do izražaja kreativnost, originalnost i stvaralačko mišljenje</w:t>
            </w:r>
            <w:r w:rsidR="00633031"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E3E68C6" w14:textId="77777777" w:rsidR="00C35150" w:rsidRPr="00B01CAD" w:rsidRDefault="00C35150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</w:p>
          <w:p w14:paraId="6B466F56" w14:textId="77777777" w:rsidR="00D270BF" w:rsidRPr="00B01CAD" w:rsidRDefault="00EF4E95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potiče učenika da zamisli da je pisac te da napiše kratku priču ili pjesmu i pročita je učenicima u razredu</w:t>
            </w:r>
            <w:r w:rsid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a oni trebaju</w:t>
            </w: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odrediti što je tema djela. </w:t>
            </w:r>
          </w:p>
          <w:p w14:paraId="082A1661" w14:textId="77777777" w:rsidR="00EF4E95" w:rsidRPr="00B01CAD" w:rsidRDefault="00EF4E95" w:rsidP="00B01CA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1CA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Zadatak se može zadati za domaću zadaću. </w:t>
            </w:r>
          </w:p>
          <w:p w14:paraId="51A93C83" w14:textId="77777777" w:rsidR="00252433" w:rsidRDefault="00252433" w:rsidP="00B01CAD">
            <w:pPr>
              <w:rPr>
                <w:rFonts w:eastAsia="Calibri" w:cstheme="minorHAnsi"/>
                <w:sz w:val="18"/>
                <w:szCs w:val="18"/>
              </w:rPr>
            </w:pPr>
          </w:p>
          <w:p w14:paraId="64834D0C" w14:textId="77777777" w:rsidR="00B01CAD" w:rsidRPr="00B01CAD" w:rsidRDefault="00B01CAD" w:rsidP="00B01CAD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1C2FAEF0" w14:textId="77777777" w:rsidR="00996CA0" w:rsidRPr="00B01CAD" w:rsidRDefault="00996CA0" w:rsidP="00B01CAD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6C56DE0A" w14:textId="2FD9D575" w:rsidR="00996CA0" w:rsidRPr="00B01CAD" w:rsidRDefault="00B37A28" w:rsidP="00B01CA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hyperlink r:id="rId6" w:anchor="block-366429" w:history="1">
              <w:r w:rsidRPr="00B37A28">
                <w:rPr>
                  <w:rStyle w:val="Hyperlink"/>
                  <w:rFonts w:eastAsia="Calibri" w:cstheme="minorHAnsi"/>
                  <w:sz w:val="18"/>
                  <w:szCs w:val="18"/>
                </w:rPr>
                <w:t>Zvučna čitanka - Maša i medvjed</w:t>
              </w:r>
            </w:hyperlink>
          </w:p>
        </w:tc>
        <w:tc>
          <w:tcPr>
            <w:tcW w:w="864" w:type="pct"/>
          </w:tcPr>
          <w:p w14:paraId="5B910FF4" w14:textId="77777777" w:rsidR="006D7C76" w:rsidRPr="006D7C76" w:rsidRDefault="006D7C76" w:rsidP="006D7C7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D7C76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UKU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 xml:space="preserve"> C.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1. Vrijednost učenja: Učenik može objasniti vrijednost učenja za svoj život; 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4. Kritičko mišljenje: Učenik razlikuje činjenice od mišljenja i sposoban je usporediti različite ideje.</w:t>
            </w:r>
          </w:p>
          <w:p w14:paraId="671DFA40" w14:textId="77777777" w:rsidR="006D7C76" w:rsidRDefault="006D7C76" w:rsidP="006D7C7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D7C76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OSR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2. Upravlja emocijama i ponašanjem; C.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 xml:space="preserve">1. Razlikuje sigurne od nesigurnih situacija u zajednici i opisuje kako postupiti u rizičnim situacijama; </w:t>
            </w:r>
          </w:p>
          <w:p w14:paraId="041657B3" w14:textId="77777777" w:rsidR="006D7C76" w:rsidRPr="006D7C76" w:rsidRDefault="006D7C76" w:rsidP="006D7C7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lastRenderedPageBreak/>
              <w:t>C.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2. Prihvaća i obrazlaže važnost društvenih normi i pravila.</w:t>
            </w:r>
          </w:p>
          <w:p w14:paraId="682F1776" w14:textId="3C90DB07" w:rsidR="00C35150" w:rsidRPr="00B01CAD" w:rsidRDefault="006D7C76" w:rsidP="006D7C7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D7C76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Z</w:t>
            </w:r>
            <w:r w:rsidR="002E4CC2"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  <w:t>DR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 xml:space="preserve"> C.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2.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1.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 xml:space="preserve"> 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>B</w:t>
            </w:r>
            <w:r>
              <w:rPr>
                <w:rFonts w:eastAsia="Calibri" w:cstheme="minorHAnsi"/>
                <w:color w:val="231F20"/>
                <w:sz w:val="18"/>
                <w:szCs w:val="18"/>
              </w:rPr>
              <w:t>.</w:t>
            </w:r>
            <w:r w:rsidRPr="006D7C76">
              <w:rPr>
                <w:rFonts w:eastAsia="Calibri" w:cstheme="minorHAnsi"/>
                <w:color w:val="231F20"/>
                <w:sz w:val="18"/>
                <w:szCs w:val="18"/>
              </w:rPr>
              <w:t xml:space="preserve"> Opisuje najčešće opasnosti u kućanstvu i okolini te osnovne postupke zaštite.</w:t>
            </w:r>
          </w:p>
        </w:tc>
      </w:tr>
      <w:tr w:rsidR="00996CA0" w:rsidRPr="00B01CAD" w14:paraId="4D10537B" w14:textId="77777777" w:rsidTr="002E4CC2">
        <w:trPr>
          <w:trHeight w:val="1692"/>
        </w:trPr>
        <w:tc>
          <w:tcPr>
            <w:tcW w:w="3406" w:type="pct"/>
            <w:gridSpan w:val="4"/>
          </w:tcPr>
          <w:p w14:paraId="39F5AAD0" w14:textId="77777777" w:rsidR="00E55888" w:rsidRPr="00B01CAD" w:rsidRDefault="00233D49" w:rsidP="00B01CAD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01CAD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N</w:t>
            </w:r>
            <w:r w:rsidR="006609A5">
              <w:rPr>
                <w:rFonts w:eastAsia="Calibri" w:cstheme="minorHAnsi"/>
                <w:b/>
                <w:bCs/>
                <w:sz w:val="18"/>
                <w:szCs w:val="18"/>
              </w:rPr>
              <w:t>A PLOČI JE</w:t>
            </w:r>
            <w:r w:rsidRPr="00B01CAD">
              <w:rPr>
                <w:rFonts w:eastAsia="Calibri" w:cstheme="minorHAnsi"/>
                <w:b/>
                <w:bCs/>
                <w:sz w:val="18"/>
                <w:szCs w:val="18"/>
              </w:rPr>
              <w:t>:</w:t>
            </w:r>
          </w:p>
          <w:p w14:paraId="20A6B007" w14:textId="77777777" w:rsidR="00233D49" w:rsidRPr="00B01CAD" w:rsidRDefault="00233D49" w:rsidP="00B01CAD">
            <w:pPr>
              <w:rPr>
                <w:rFonts w:eastAsia="Calibri" w:cstheme="minorHAnsi"/>
                <w:sz w:val="18"/>
                <w:szCs w:val="18"/>
              </w:rPr>
            </w:pPr>
          </w:p>
          <w:p w14:paraId="35BBB471" w14:textId="77777777" w:rsidR="00E55888" w:rsidRPr="006609A5" w:rsidRDefault="00E55888" w:rsidP="00B01CA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609A5">
              <w:rPr>
                <w:rFonts w:eastAsia="Calibri" w:cstheme="minorHAnsi"/>
                <w:b/>
                <w:bCs/>
                <w:sz w:val="18"/>
                <w:szCs w:val="18"/>
              </w:rPr>
              <w:t>Maša i medvjed</w:t>
            </w:r>
          </w:p>
          <w:p w14:paraId="7D0619DB" w14:textId="77777777" w:rsidR="00E55888" w:rsidRPr="006609A5" w:rsidRDefault="00E55888" w:rsidP="00B01CA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609A5">
              <w:rPr>
                <w:rFonts w:eastAsia="Calibri" w:cstheme="minorHAnsi"/>
                <w:b/>
                <w:bCs/>
                <w:sz w:val="18"/>
                <w:szCs w:val="18"/>
              </w:rPr>
              <w:t>(prema ruskoj narodnoj bajci)</w:t>
            </w:r>
          </w:p>
          <w:p w14:paraId="6E1AD959" w14:textId="77777777" w:rsidR="00E55888" w:rsidRPr="00B01CAD" w:rsidRDefault="00E55888" w:rsidP="00B01CA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17110FAA" w14:textId="77777777" w:rsidR="00E55888" w:rsidRPr="00B01CAD" w:rsidRDefault="00E55888" w:rsidP="00B01CA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>Tema bajke: Maša lukavo smišlja način kako da pobjegne od medvjeda</w:t>
            </w:r>
          </w:p>
          <w:p w14:paraId="0492A8A1" w14:textId="77777777" w:rsidR="00E55888" w:rsidRPr="00B01CAD" w:rsidRDefault="00E55888" w:rsidP="00B01CAD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B01CAD">
              <w:rPr>
                <w:rFonts w:eastAsia="Calibri" w:cstheme="minorHAnsi"/>
                <w:sz w:val="18"/>
                <w:szCs w:val="18"/>
              </w:rPr>
              <w:t xml:space="preserve">Naučio/naučila sam iz ove bajke: Dobro je poslušati savjete odraslih </w:t>
            </w:r>
            <w:r w:rsidR="00B01CAD">
              <w:rPr>
                <w:rFonts w:eastAsia="Calibri" w:cstheme="minorHAnsi"/>
                <w:sz w:val="18"/>
                <w:szCs w:val="18"/>
              </w:rPr>
              <w:t>kako</w:t>
            </w:r>
            <w:r w:rsidRPr="00B01CAD">
              <w:rPr>
                <w:rFonts w:eastAsia="Calibri" w:cstheme="minorHAnsi"/>
                <w:sz w:val="18"/>
                <w:szCs w:val="18"/>
              </w:rPr>
              <w:t xml:space="preserve"> se ne bismo doveli u opasnu situaciju. </w:t>
            </w:r>
          </w:p>
        </w:tc>
        <w:tc>
          <w:tcPr>
            <w:tcW w:w="730" w:type="pct"/>
          </w:tcPr>
          <w:p w14:paraId="095BE0FD" w14:textId="77777777" w:rsidR="00996CA0" w:rsidRPr="00B01CAD" w:rsidRDefault="00996CA0" w:rsidP="00B01CA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</w:tcPr>
          <w:p w14:paraId="24D2FBBD" w14:textId="77777777" w:rsidR="00996CA0" w:rsidRPr="00B01CAD" w:rsidRDefault="00996CA0" w:rsidP="00B01CA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065F7D03" w14:textId="77777777" w:rsidR="00996CA0" w:rsidRPr="00B01CAD" w:rsidRDefault="00996CA0" w:rsidP="00B01CAD">
      <w:pPr>
        <w:spacing w:after="0" w:line="240" w:lineRule="auto"/>
        <w:rPr>
          <w:rFonts w:cstheme="minorHAnsi"/>
          <w:sz w:val="18"/>
          <w:szCs w:val="18"/>
        </w:rPr>
      </w:pPr>
    </w:p>
    <w:p w14:paraId="184BA213" w14:textId="77777777" w:rsidR="00996CA0" w:rsidRPr="00B01CAD" w:rsidRDefault="00996CA0" w:rsidP="00B01CAD">
      <w:pPr>
        <w:spacing w:after="0" w:line="240" w:lineRule="auto"/>
        <w:rPr>
          <w:rFonts w:cstheme="minorHAnsi"/>
          <w:sz w:val="18"/>
          <w:szCs w:val="18"/>
        </w:rPr>
      </w:pPr>
    </w:p>
    <w:p w14:paraId="28957F68" w14:textId="77777777" w:rsidR="00C35534" w:rsidRPr="00B01CAD" w:rsidRDefault="00B37A28" w:rsidP="00B01CAD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B01CAD" w:rsidSect="00B01CA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E0"/>
    <w:multiLevelType w:val="hybridMultilevel"/>
    <w:tmpl w:val="62941E2E"/>
    <w:lvl w:ilvl="0" w:tplc="9282F5DA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02916"/>
    <w:multiLevelType w:val="hybridMultilevel"/>
    <w:tmpl w:val="077CA0F0"/>
    <w:lvl w:ilvl="0" w:tplc="498012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7303C"/>
    <w:multiLevelType w:val="hybridMultilevel"/>
    <w:tmpl w:val="603AE408"/>
    <w:lvl w:ilvl="0" w:tplc="755A77AC">
      <w:start w:val="4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4594F"/>
    <w:multiLevelType w:val="hybridMultilevel"/>
    <w:tmpl w:val="13E6CEA6"/>
    <w:lvl w:ilvl="0" w:tplc="A6AA3A90">
      <w:start w:val="4"/>
      <w:numFmt w:val="bullet"/>
      <w:lvlText w:val="-"/>
      <w:lvlJc w:val="left"/>
      <w:pPr>
        <w:ind w:left="444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A0"/>
    <w:rsid w:val="00212443"/>
    <w:rsid w:val="00233D49"/>
    <w:rsid w:val="0023795C"/>
    <w:rsid w:val="00252433"/>
    <w:rsid w:val="002A35AC"/>
    <w:rsid w:val="002E4CC2"/>
    <w:rsid w:val="002F59E1"/>
    <w:rsid w:val="0033754D"/>
    <w:rsid w:val="00447F6C"/>
    <w:rsid w:val="005927A5"/>
    <w:rsid w:val="00633031"/>
    <w:rsid w:val="006609A5"/>
    <w:rsid w:val="006D7C76"/>
    <w:rsid w:val="007601E0"/>
    <w:rsid w:val="00937622"/>
    <w:rsid w:val="00996CA0"/>
    <w:rsid w:val="00A85AC3"/>
    <w:rsid w:val="00B01CAD"/>
    <w:rsid w:val="00B37A28"/>
    <w:rsid w:val="00C35150"/>
    <w:rsid w:val="00CB4C7F"/>
    <w:rsid w:val="00D050BD"/>
    <w:rsid w:val="00D270BF"/>
    <w:rsid w:val="00E55888"/>
    <w:rsid w:val="00EF3F18"/>
    <w:rsid w:val="00E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B384"/>
  <w15:chartTrackingRefBased/>
  <w15:docId w15:val="{44354F91-5BCB-44D6-BBC9-AA9EE102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996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96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75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88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7A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64072-B3F7-4D52-97B8-33EFC6A6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12</cp:revision>
  <dcterms:created xsi:type="dcterms:W3CDTF">2020-07-15T13:22:00Z</dcterms:created>
  <dcterms:modified xsi:type="dcterms:W3CDTF">2021-07-28T06:31:00Z</dcterms:modified>
</cp:coreProperties>
</file>